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80A9" w14:textId="77777777" w:rsidR="00544D64" w:rsidRDefault="00544D64"/>
    <w:tbl>
      <w:tblPr>
        <w:tblStyle w:val="Lentelstinklelis"/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44D64" w14:paraId="0CAE4837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081BFF8" w14:textId="77777777" w:rsidR="00544D64" w:rsidRDefault="00744BD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r>
              <w:rPr>
                <w:lang w:eastAsia="lt-LT"/>
              </w:rPr>
              <w:t>PATVIRTINTA</w:t>
            </w:r>
          </w:p>
        </w:tc>
      </w:tr>
      <w:tr w:rsidR="00544D64" w14:paraId="674D45DB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152586" w14:textId="77777777" w:rsidR="00544D64" w:rsidRDefault="00744BD9">
            <w:pPr>
              <w:rPr>
                <w:lang w:eastAsia="lt-LT"/>
              </w:rPr>
            </w:pPr>
            <w:r>
              <w:rPr>
                <w:lang w:eastAsia="lt-LT"/>
              </w:rPr>
              <w:t>Klaipėdos miesto savivaldybės tarybos</w:t>
            </w:r>
          </w:p>
        </w:tc>
      </w:tr>
      <w:tr w:rsidR="00544D64" w14:paraId="652011B5" w14:textId="77777777">
        <w:trPr>
          <w:trHeight w:val="30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7DBF49" w14:textId="77777777" w:rsidR="00544D64" w:rsidRDefault="00744BD9">
            <w:pPr>
              <w:rPr>
                <w:lang w:eastAsia="lt-LT"/>
              </w:rPr>
            </w:pPr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eastAsia="lt-LT"/>
              </w:rPr>
              <w:instrText xml:space="preserve"> FORMTEXT </w:instrText>
            </w:r>
            <w:bookmarkStart w:id="0" w:name="registravimoDataIlga_Copy_1"/>
            <w:r>
              <w:rPr>
                <w:lang w:eastAsia="lt-LT"/>
              </w:rPr>
            </w:r>
            <w:r>
              <w:rPr>
                <w:lang w:eastAsia="lt-LT"/>
              </w:rPr>
              <w:fldChar w:fldCharType="separate"/>
            </w:r>
            <w:r>
              <w:rPr>
                <w:lang w:eastAsia="lt-LT"/>
              </w:rPr>
              <w:t> </w:t>
            </w:r>
            <w:r>
              <w:rPr>
                <w:lang w:eastAsia="lt-LT"/>
              </w:rPr>
              <w:fldChar w:fldCharType="end"/>
            </w:r>
            <w:bookmarkEnd w:id="0"/>
            <w:r>
              <w:rPr>
                <w:lang w:eastAsia="lt-LT"/>
              </w:rPr>
              <w:t xml:space="preserve"> sprendimu Nr. </w:t>
            </w:r>
            <w:bookmarkStart w:id="1" w:name="registravimoNr"/>
            <w:r>
              <w:rPr>
                <w:lang w:eastAsia="lt-LT"/>
              </w:rPr>
              <w:t>.</w:t>
            </w:r>
            <w:bookmarkEnd w:id="1"/>
          </w:p>
        </w:tc>
      </w:tr>
    </w:tbl>
    <w:p w14:paraId="1A5443D1" w14:textId="77777777" w:rsidR="00544D64" w:rsidRDefault="00544D64">
      <w:pPr>
        <w:jc w:val="center"/>
      </w:pPr>
    </w:p>
    <w:p w14:paraId="2DBA7474" w14:textId="77777777" w:rsidR="00544D64" w:rsidRDefault="00544D64">
      <w:pPr>
        <w:jc w:val="center"/>
      </w:pPr>
    </w:p>
    <w:p w14:paraId="65126393" w14:textId="77777777" w:rsidR="00544D64" w:rsidRDefault="00744BD9">
      <w:pPr>
        <w:jc w:val="center"/>
        <w:rPr>
          <w:b/>
        </w:rPr>
      </w:pPr>
      <w:bookmarkStart w:id="2" w:name="_Hlk86309298"/>
      <w:r>
        <w:rPr>
          <w:b/>
        </w:rPr>
        <w:t xml:space="preserve">VIETINĖS RINKLIAVOS UŽ NAUDOJIMĄSI </w:t>
      </w:r>
      <w:r>
        <w:rPr>
          <w:b/>
          <w:caps/>
          <w:lang w:eastAsia="en-GB"/>
        </w:rPr>
        <w:t>KLAIPĖDOS miesto savivaldybės viešąja turizmo ir poilsio infrastruktūra</w:t>
      </w:r>
      <w:r>
        <w:rPr>
          <w:lang w:eastAsia="en-GB"/>
        </w:rPr>
        <w:t xml:space="preserve"> </w:t>
      </w:r>
      <w:r>
        <w:rPr>
          <w:b/>
        </w:rPr>
        <w:t>NUOSTATAI</w:t>
      </w:r>
      <w:bookmarkEnd w:id="2"/>
    </w:p>
    <w:p w14:paraId="0D82EBA7" w14:textId="77777777" w:rsidR="00544D64" w:rsidRDefault="00544D64">
      <w:pPr>
        <w:jc w:val="both"/>
      </w:pPr>
    </w:p>
    <w:p w14:paraId="729712B2" w14:textId="77777777" w:rsidR="00544D64" w:rsidRDefault="00744BD9">
      <w:pPr>
        <w:jc w:val="center"/>
        <w:rPr>
          <w:b/>
        </w:rPr>
      </w:pPr>
      <w:r>
        <w:rPr>
          <w:b/>
        </w:rPr>
        <w:t>I SKYRIUS</w:t>
      </w:r>
    </w:p>
    <w:p w14:paraId="28B53D3D" w14:textId="77777777" w:rsidR="00544D64" w:rsidRDefault="00744BD9">
      <w:pPr>
        <w:jc w:val="center"/>
        <w:rPr>
          <w:b/>
        </w:rPr>
      </w:pPr>
      <w:r>
        <w:rPr>
          <w:b/>
        </w:rPr>
        <w:t>BENDROSIOS NUOSTATOS</w:t>
      </w:r>
    </w:p>
    <w:p w14:paraId="4BFB0954" w14:textId="77777777" w:rsidR="00544D64" w:rsidRDefault="00544D64">
      <w:pPr>
        <w:ind w:firstLine="720"/>
      </w:pPr>
    </w:p>
    <w:p w14:paraId="78A1AFE2" w14:textId="77777777" w:rsidR="00544D64" w:rsidRDefault="00744BD9">
      <w:pPr>
        <w:tabs>
          <w:tab w:val="left" w:pos="360"/>
        </w:tabs>
        <w:ind w:firstLine="709"/>
        <w:jc w:val="both"/>
      </w:pPr>
      <w:r>
        <w:t xml:space="preserve">1. </w:t>
      </w:r>
      <w:r>
        <w:t>Vietinės rinkliavos už naudojimąsi Klaipėdos miesto savivaldybės viešąja turizmo ir poilsio infrastruktūra nuostatai (toliau – Nuostatai) nustato vietinę rinkliavą už naudojimąsi Klaipėdos miesto savivaldybės (toliau – Savivaldybė) viešąja turizmo ir poils</w:t>
      </w:r>
      <w:r>
        <w:t>io infrastruktūra (toliau – vietinė rinkliava) dydžius, mokėjimo ir grąžinimo tvarką, vietinės rinkliavos lengvatas, delspinigių dydį, jų apskaičiavimo ir mokėjimo tvarką.</w:t>
      </w:r>
    </w:p>
    <w:p w14:paraId="6DE55F2B" w14:textId="77777777" w:rsidR="00544D64" w:rsidRDefault="00744BD9">
      <w:pPr>
        <w:tabs>
          <w:tab w:val="left" w:pos="360"/>
        </w:tabs>
        <w:ind w:firstLine="709"/>
        <w:jc w:val="both"/>
      </w:pPr>
      <w:r>
        <w:t>2. Vietinę rinkliavą nustato ir jos Nuostatus tvirtina, keičia ir papildo Savivaldyb</w:t>
      </w:r>
      <w:r>
        <w:t>ės taryba.</w:t>
      </w:r>
    </w:p>
    <w:p w14:paraId="1380EE62" w14:textId="77777777" w:rsidR="00544D64" w:rsidRDefault="00744BD9">
      <w:pPr>
        <w:tabs>
          <w:tab w:val="left" w:pos="360"/>
        </w:tabs>
        <w:ind w:firstLine="709"/>
        <w:jc w:val="both"/>
      </w:pPr>
      <w:r>
        <w:t>3. Vietinė rinkliava yra skirta gerinti Klaipėdos kultūros ir turizmo infrastruktūros teikiamų kultūros ir turizmo paslaugų kokybę, užtikrinant turistinį miesto patrauklumą bei žinomumą.</w:t>
      </w:r>
    </w:p>
    <w:p w14:paraId="5445DF85" w14:textId="77777777" w:rsidR="00544D64" w:rsidRDefault="00544D64">
      <w:pPr>
        <w:tabs>
          <w:tab w:val="left" w:pos="360"/>
        </w:tabs>
        <w:ind w:firstLine="567"/>
        <w:jc w:val="both"/>
      </w:pPr>
    </w:p>
    <w:p w14:paraId="179CDAD1" w14:textId="77777777" w:rsidR="00544D64" w:rsidRDefault="00744BD9">
      <w:pPr>
        <w:jc w:val="center"/>
        <w:rPr>
          <w:b/>
        </w:rPr>
      </w:pPr>
      <w:r>
        <w:rPr>
          <w:b/>
        </w:rPr>
        <w:t>II SKYRIUS</w:t>
      </w:r>
    </w:p>
    <w:p w14:paraId="7783542C" w14:textId="77777777" w:rsidR="00544D64" w:rsidRDefault="00744BD9">
      <w:pPr>
        <w:jc w:val="center"/>
        <w:rPr>
          <w:b/>
        </w:rPr>
      </w:pPr>
      <w:r>
        <w:rPr>
          <w:b/>
        </w:rPr>
        <w:t>PAGRINDINĖS SĄVOKOS</w:t>
      </w:r>
    </w:p>
    <w:p w14:paraId="04410A6F" w14:textId="77777777" w:rsidR="00544D64" w:rsidRDefault="00544D64">
      <w:pPr>
        <w:ind w:left="720"/>
        <w:jc w:val="both"/>
      </w:pPr>
    </w:p>
    <w:p w14:paraId="4E39EDE9" w14:textId="77777777" w:rsidR="00544D64" w:rsidRDefault="00744BD9">
      <w:pPr>
        <w:tabs>
          <w:tab w:val="left" w:pos="360"/>
        </w:tabs>
        <w:ind w:firstLine="709"/>
        <w:jc w:val="both"/>
      </w:pPr>
      <w:r>
        <w:t>4. Šiuose Nuostatuose var</w:t>
      </w:r>
      <w:r>
        <w:t>tojamos sąvokos:</w:t>
      </w:r>
    </w:p>
    <w:p w14:paraId="1F68D638" w14:textId="77777777" w:rsidR="00544D64" w:rsidRDefault="00744BD9">
      <w:pPr>
        <w:tabs>
          <w:tab w:val="left" w:pos="360"/>
        </w:tabs>
        <w:ind w:firstLine="709"/>
        <w:jc w:val="both"/>
      </w:pPr>
      <w:r>
        <w:rPr>
          <w:bCs/>
        </w:rPr>
        <w:t xml:space="preserve">4.1. </w:t>
      </w:r>
      <w:r>
        <w:rPr>
          <w:b/>
        </w:rPr>
        <w:t>Apgyvendinimo paslaugos gavėjas</w:t>
      </w:r>
      <w:r>
        <w:t xml:space="preserve"> – fizinis asmuo, kuris Savivaldybės teritorijoje iš apgyvendinimo paslaugos teikėjo gauna bent vieną nakvynės paslaugą, nepriklausomai nuo paslaugos užsakovo.</w:t>
      </w:r>
    </w:p>
    <w:p w14:paraId="13EEDC44" w14:textId="77777777" w:rsidR="00544D64" w:rsidRDefault="00744BD9">
      <w:pPr>
        <w:tabs>
          <w:tab w:val="left" w:pos="360"/>
        </w:tabs>
        <w:ind w:firstLine="709"/>
        <w:jc w:val="both"/>
      </w:pPr>
      <w:r>
        <w:t xml:space="preserve">4.2. </w:t>
      </w:r>
      <w:r>
        <w:rPr>
          <w:b/>
        </w:rPr>
        <w:t>Apgyvendinimo paslaugos teikėjas</w:t>
      </w:r>
      <w:r>
        <w:t xml:space="preserve"> – fiz</w:t>
      </w:r>
      <w:r>
        <w:t>inis arba juridinis asmuo, kita organizacija ar jų padalinys, Lietuvos Respublikos turizmo įstatymo nustatyta tvarka teikiantis apgyvendinimo paslaugas.</w:t>
      </w:r>
    </w:p>
    <w:p w14:paraId="4D84DFD7" w14:textId="488147EF" w:rsidR="00544D64" w:rsidRDefault="00744BD9">
      <w:pPr>
        <w:tabs>
          <w:tab w:val="left" w:pos="360"/>
        </w:tabs>
        <w:ind w:firstLine="709"/>
        <w:jc w:val="both"/>
      </w:pPr>
      <w:r>
        <w:t xml:space="preserve">4.3. </w:t>
      </w:r>
      <w:r>
        <w:rPr>
          <w:b/>
          <w:bCs/>
        </w:rPr>
        <w:t xml:space="preserve">Vietinė rinkliava </w:t>
      </w:r>
      <w:r>
        <w:t>– tai Savivaldybės tarybos sprendimu nustatyta rinkliava už naudojimąsi Savivald</w:t>
      </w:r>
      <w:r>
        <w:t>ybės viešąja turizmo ir poilsio infrastruktūra, galiojanti Savivaldybės teritorijoje</w:t>
      </w:r>
      <w:r>
        <w:t xml:space="preserve"> ir</w:t>
      </w:r>
      <w:r>
        <w:t xml:space="preserve"> yra įskaitoma į Savivaldybės biudžetą.</w:t>
      </w:r>
      <w:r>
        <w:rPr>
          <w:color w:val="000000"/>
        </w:rPr>
        <w:t xml:space="preserve"> </w:t>
      </w:r>
    </w:p>
    <w:p w14:paraId="7D8C0B5A" w14:textId="77777777" w:rsidR="00544D64" w:rsidRDefault="00744BD9">
      <w:pPr>
        <w:tabs>
          <w:tab w:val="left" w:pos="360"/>
        </w:tabs>
        <w:ind w:firstLine="709"/>
        <w:jc w:val="both"/>
      </w:pPr>
      <w:r>
        <w:t xml:space="preserve">4.4. </w:t>
      </w:r>
      <w:r>
        <w:rPr>
          <w:b/>
        </w:rPr>
        <w:t>Vietinės rinkliavos mokėtojas</w:t>
      </w:r>
      <w:r>
        <w:t xml:space="preserve"> – apgyvendinimo paslaugos teikėjas.</w:t>
      </w:r>
    </w:p>
    <w:p w14:paraId="009C6A25" w14:textId="77777777" w:rsidR="00544D64" w:rsidRDefault="00744BD9">
      <w:pPr>
        <w:tabs>
          <w:tab w:val="left" w:pos="360"/>
        </w:tabs>
        <w:ind w:firstLine="709"/>
        <w:jc w:val="both"/>
      </w:pPr>
      <w:r>
        <w:t xml:space="preserve">5. Kitos šiuose Nuostatuose vartojamos sąvokos atitinka </w:t>
      </w:r>
      <w:r>
        <w:t>sąvokas, vartojamas Lietuvos Respublikos rinkliavų, Lietuvos Respublikos turizmo įstatymuose ir kituose rinkliavų įvedimą ir administravimą reglamentuojančiuose teisės aktuose.</w:t>
      </w:r>
    </w:p>
    <w:p w14:paraId="0BA0B708" w14:textId="77777777" w:rsidR="00544D64" w:rsidRDefault="00544D64">
      <w:pPr>
        <w:tabs>
          <w:tab w:val="left" w:pos="360"/>
        </w:tabs>
        <w:jc w:val="both"/>
      </w:pPr>
    </w:p>
    <w:p w14:paraId="2F9A5A1E" w14:textId="77777777" w:rsidR="00544D64" w:rsidRDefault="00744BD9">
      <w:pPr>
        <w:jc w:val="center"/>
        <w:rPr>
          <w:b/>
        </w:rPr>
      </w:pPr>
      <w:r>
        <w:rPr>
          <w:b/>
        </w:rPr>
        <w:t>III SKYRIUS</w:t>
      </w:r>
    </w:p>
    <w:p w14:paraId="4F7FF652" w14:textId="77777777" w:rsidR="00544D64" w:rsidRDefault="00744BD9">
      <w:pPr>
        <w:jc w:val="center"/>
        <w:rPr>
          <w:b/>
        </w:rPr>
      </w:pPr>
      <w:r>
        <w:rPr>
          <w:b/>
        </w:rPr>
        <w:t>VIETINĖS RINKLIAVOS DYDIS IR LENGVATOS</w:t>
      </w:r>
    </w:p>
    <w:p w14:paraId="7B197992" w14:textId="77777777" w:rsidR="00544D64" w:rsidRDefault="00544D64">
      <w:pPr>
        <w:ind w:firstLine="720"/>
        <w:jc w:val="both"/>
      </w:pPr>
    </w:p>
    <w:p w14:paraId="1B59CD07" w14:textId="77777777" w:rsidR="00544D64" w:rsidRDefault="00744BD9">
      <w:pPr>
        <w:tabs>
          <w:tab w:val="left" w:pos="0"/>
        </w:tabs>
        <w:ind w:firstLine="709"/>
        <w:jc w:val="both"/>
      </w:pPr>
      <w:r>
        <w:t xml:space="preserve">6. Vietinės </w:t>
      </w:r>
      <w:r>
        <w:t>rinkliavos dydis vienam asmeniui už suteiktą vieną nakvynę – 2 (du) eurai.</w:t>
      </w:r>
      <w:r>
        <w:rPr>
          <w:b/>
        </w:rPr>
        <w:t xml:space="preserve"> </w:t>
      </w:r>
    </w:p>
    <w:p w14:paraId="5F1B4A1A" w14:textId="77777777" w:rsidR="00544D64" w:rsidRDefault="00744BD9">
      <w:pPr>
        <w:tabs>
          <w:tab w:val="left" w:pos="0"/>
        </w:tabs>
        <w:ind w:firstLine="709"/>
        <w:jc w:val="both"/>
      </w:pPr>
      <w:r>
        <w:t>7. Vietinė rinkliava neskaičiuojama:</w:t>
      </w:r>
    </w:p>
    <w:p w14:paraId="34F6A901" w14:textId="77777777" w:rsidR="00544D64" w:rsidRDefault="00744BD9">
      <w:pPr>
        <w:tabs>
          <w:tab w:val="left" w:pos="0"/>
        </w:tabs>
        <w:ind w:firstLine="709"/>
        <w:jc w:val="both"/>
      </w:pPr>
      <w:r>
        <w:t>7.1. ilgalaikei nuomai (1 mėn. ir daugiau);</w:t>
      </w:r>
    </w:p>
    <w:p w14:paraId="75BE51DE" w14:textId="77777777" w:rsidR="00544D64" w:rsidRDefault="00744BD9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t xml:space="preserve">7.2. asmenims iki 18 metų ir </w:t>
      </w:r>
      <w:r>
        <w:rPr>
          <w:color w:val="000000" w:themeColor="text1"/>
        </w:rPr>
        <w:t>vyresnio amžiaus moksleiviams, pateikusiems galiojantį moksleivio pažy</w:t>
      </w:r>
      <w:r>
        <w:rPr>
          <w:color w:val="000000" w:themeColor="text1"/>
        </w:rPr>
        <w:t xml:space="preserve">mėjimą; </w:t>
      </w:r>
    </w:p>
    <w:p w14:paraId="2157AEEE" w14:textId="77777777" w:rsidR="00544D64" w:rsidRDefault="00744BD9">
      <w:pPr>
        <w:tabs>
          <w:tab w:val="left" w:pos="0"/>
        </w:tabs>
        <w:ind w:firstLine="709"/>
        <w:jc w:val="both"/>
      </w:pPr>
      <w:r>
        <w:rPr>
          <w:lang w:eastAsia="en-GB"/>
        </w:rPr>
        <w:t>7.3. ligoniams, kuriems medicininės reabilitacijos paslaugos apmokamos iš Privalomojo sveikatos draudimo fondo biudžeto lėšų;</w:t>
      </w:r>
    </w:p>
    <w:p w14:paraId="3BDEAEE9" w14:textId="77777777" w:rsidR="00544D64" w:rsidRDefault="00744BD9">
      <w:pPr>
        <w:tabs>
          <w:tab w:val="left" w:pos="0"/>
        </w:tabs>
        <w:ind w:firstLine="709"/>
        <w:jc w:val="both"/>
      </w:pPr>
      <w:r>
        <w:t>7.4. asmenims, turintiems negalią,</w:t>
      </w:r>
      <w:r>
        <w:rPr>
          <w:lang w:eastAsia="en-GB"/>
        </w:rPr>
        <w:t xml:space="preserve"> </w:t>
      </w:r>
      <w:r>
        <w:t xml:space="preserve">kuriems nustatytas 0–40 proc. </w:t>
      </w:r>
      <w:proofErr w:type="spellStart"/>
      <w:r>
        <w:t>dalyvumo</w:t>
      </w:r>
      <w:proofErr w:type="spellEnd"/>
      <w:r>
        <w:t xml:space="preserve"> lygis;</w:t>
      </w:r>
    </w:p>
    <w:p w14:paraId="68E9014D" w14:textId="77777777" w:rsidR="00544D64" w:rsidRDefault="00744BD9">
      <w:pPr>
        <w:tabs>
          <w:tab w:val="left" w:pos="0"/>
        </w:tabs>
        <w:ind w:firstLine="709"/>
        <w:jc w:val="both"/>
      </w:pPr>
      <w:r>
        <w:t xml:space="preserve">7.5. mokymo įstaigų teikiamoms </w:t>
      </w:r>
      <w:r>
        <w:t>apgyvendinimo paslaugoms, kurių tiesioginė veikla yra mokymas, o ne apgyvendinimas;</w:t>
      </w:r>
    </w:p>
    <w:p w14:paraId="4DE3CCF3" w14:textId="77777777" w:rsidR="00544D64" w:rsidRDefault="00744BD9">
      <w:pPr>
        <w:tabs>
          <w:tab w:val="left" w:pos="0"/>
        </w:tabs>
        <w:ind w:firstLine="709"/>
        <w:jc w:val="both"/>
      </w:pPr>
      <w:r>
        <w:lastRenderedPageBreak/>
        <w:t>7.6. asmenų grupėms, išsinuomojusioms dešimt kambarių ir daugiau. Tuo atveju, kai apgyvendinimo įstaigoje bendras kambarių skaičius yra mažesnis nei dešimt kambarių, rinkli</w:t>
      </w:r>
      <w:r>
        <w:t>ava neskaičiuojama dešimties ir daugiau asmenų grupėms (iki 2024 m. gruodžio 31 d.).</w:t>
      </w:r>
    </w:p>
    <w:p w14:paraId="373A6849" w14:textId="77777777" w:rsidR="00544D64" w:rsidRDefault="00544D64">
      <w:pPr>
        <w:tabs>
          <w:tab w:val="left" w:pos="0"/>
        </w:tabs>
        <w:ind w:firstLine="567"/>
        <w:jc w:val="both"/>
      </w:pPr>
    </w:p>
    <w:p w14:paraId="56BF8279" w14:textId="77777777" w:rsidR="00544D64" w:rsidRDefault="00744BD9">
      <w:pPr>
        <w:jc w:val="center"/>
        <w:rPr>
          <w:b/>
        </w:rPr>
      </w:pPr>
      <w:r>
        <w:rPr>
          <w:b/>
        </w:rPr>
        <w:t>IV SKYRIUS</w:t>
      </w:r>
    </w:p>
    <w:p w14:paraId="0BFD4084" w14:textId="77777777" w:rsidR="00544D64" w:rsidRDefault="00744BD9">
      <w:pPr>
        <w:jc w:val="center"/>
        <w:rPr>
          <w:b/>
        </w:rPr>
      </w:pPr>
      <w:r>
        <w:rPr>
          <w:b/>
        </w:rPr>
        <w:t>VIETINĖS RINKLIAVOS SKAIČIAVIMO IR MOKĖJIMO TVARKA</w:t>
      </w:r>
    </w:p>
    <w:p w14:paraId="0DA0B24A" w14:textId="77777777" w:rsidR="00544D64" w:rsidRDefault="00544D64">
      <w:pPr>
        <w:jc w:val="center"/>
        <w:rPr>
          <w:b/>
        </w:rPr>
      </w:pPr>
    </w:p>
    <w:p w14:paraId="68E48C69" w14:textId="77777777" w:rsidR="00544D64" w:rsidRDefault="00744BD9">
      <w:pPr>
        <w:ind w:firstLine="709"/>
        <w:jc w:val="both"/>
        <w:rPr>
          <w:b/>
        </w:rPr>
      </w:pPr>
      <w:r>
        <w:t>8. Vietinei rinkliavai apskaičiuoti pildoma vietinės rinkliavos už naudojimąsi Savivaldybės viešąja turizmo</w:t>
      </w:r>
      <w:r>
        <w:t xml:space="preserve"> ir poilsio infrastruktūra deklaracija (toliau – Deklaracija). Deklaracijos formą tvirtina Savivaldybės administracijos direktorius.</w:t>
      </w:r>
    </w:p>
    <w:p w14:paraId="22EB7595" w14:textId="77777777" w:rsidR="00544D64" w:rsidRDefault="00744BD9">
      <w:pPr>
        <w:ind w:firstLine="709"/>
        <w:jc w:val="both"/>
      </w:pPr>
      <w:r>
        <w:t xml:space="preserve">9. Deklaraciją pildo vietinės rinkliavos mokėtojas ir pateikia elektroniniu būdu Savivaldybės administracijai. </w:t>
      </w:r>
    </w:p>
    <w:p w14:paraId="3E0A9C03" w14:textId="77777777" w:rsidR="00544D64" w:rsidRDefault="00744BD9">
      <w:pPr>
        <w:ind w:firstLine="709"/>
        <w:jc w:val="both"/>
      </w:pPr>
      <w:r>
        <w:t>10. Mokesti</w:t>
      </w:r>
      <w:r>
        <w:t>nis laikotarpis yra ketvirtis, už kurį apskaičiuojama ir sumokama vietinė rinkliava.</w:t>
      </w:r>
    </w:p>
    <w:p w14:paraId="380FF27C" w14:textId="77777777" w:rsidR="00544D64" w:rsidRDefault="00744BD9">
      <w:pPr>
        <w:ind w:firstLine="709"/>
        <w:jc w:val="both"/>
      </w:pPr>
      <w:r>
        <w:t>11. Deklaracija turi būti pateikta ir vietinė rinkliava turi būti sumokama mokestiniam laikotarpiui pasibaigus iki kito mėnesio 25 dienos. Už Deklaracijoje pateiktų duomen</w:t>
      </w:r>
      <w:r>
        <w:t>ų teisingumą atsako vietinės rinkliavos mokėtojas įstatymų nustatyta tvarka.</w:t>
      </w:r>
    </w:p>
    <w:p w14:paraId="56D65F41" w14:textId="77777777" w:rsidR="00544D64" w:rsidRDefault="00744BD9">
      <w:pPr>
        <w:ind w:firstLine="709"/>
        <w:jc w:val="both"/>
      </w:pPr>
      <w:r>
        <w:t xml:space="preserve">12. Vietinė rinkliava sumokama į Savivaldybės administracijos sąskaitą, nurodytą Deklaracijoje. </w:t>
      </w:r>
    </w:p>
    <w:p w14:paraId="79112324" w14:textId="77777777" w:rsidR="00544D64" w:rsidRDefault="00744BD9">
      <w:pPr>
        <w:ind w:firstLine="709"/>
        <w:jc w:val="both"/>
        <w:rPr>
          <w:b/>
        </w:rPr>
      </w:pPr>
      <w:r>
        <w:t>13. Deklaracijos nepateikimas neatleidžia nuo prievolės sumokėti vietinę rinkliavą</w:t>
      </w:r>
      <w:r>
        <w:t xml:space="preserve"> nustatytu laiku.</w:t>
      </w:r>
    </w:p>
    <w:p w14:paraId="217E16D0" w14:textId="77777777" w:rsidR="00544D64" w:rsidRDefault="00744BD9">
      <w:pPr>
        <w:ind w:firstLine="709"/>
        <w:jc w:val="both"/>
      </w:pPr>
      <w:r>
        <w:t>14. Vietinės rinkliavos mokėtojas, per mokestinį mėnesį nesuteikęs apgyvendinimo paslaugų, privalo teikti Deklaraciją, nurodydamas nakvynių skaičių – 0 (nulis).</w:t>
      </w:r>
    </w:p>
    <w:p w14:paraId="7D3DF16A" w14:textId="77777777" w:rsidR="00544D64" w:rsidRDefault="00744BD9">
      <w:pPr>
        <w:ind w:firstLine="709"/>
        <w:jc w:val="both"/>
      </w:pPr>
      <w:r>
        <w:t>15. Nesumokėta vietinė rinkliava iš vietinės rinkliavos mokėtojo išieškoma Li</w:t>
      </w:r>
      <w:r>
        <w:t>etuvos Respublikos įstatymų nustatyta tvarka.</w:t>
      </w:r>
    </w:p>
    <w:p w14:paraId="4C637721" w14:textId="77777777" w:rsidR="00544D64" w:rsidRDefault="00744BD9">
      <w:pPr>
        <w:ind w:firstLine="709"/>
        <w:jc w:val="both"/>
        <w:rPr>
          <w:b/>
        </w:rPr>
      </w:pPr>
      <w:r>
        <w:t>16. Vietinės rinkliavos mokėtojas su vietine rinkliava susijusius apskaitos dokumentus privalo saugoti laikydamasis Lietuvos vyriausiojo archyvaro tarnybos nustatytų dokumentų saugojimo terminų.</w:t>
      </w:r>
    </w:p>
    <w:p w14:paraId="1EDDFE23" w14:textId="77777777" w:rsidR="00544D64" w:rsidRDefault="00544D64">
      <w:pPr>
        <w:ind w:firstLine="1296"/>
        <w:jc w:val="both"/>
      </w:pPr>
    </w:p>
    <w:p w14:paraId="456B53B0" w14:textId="77777777" w:rsidR="00544D64" w:rsidRDefault="00744BD9">
      <w:pPr>
        <w:jc w:val="center"/>
        <w:rPr>
          <w:b/>
        </w:rPr>
      </w:pPr>
      <w:r>
        <w:rPr>
          <w:b/>
        </w:rPr>
        <w:t>V SKYRIUS</w:t>
      </w:r>
    </w:p>
    <w:p w14:paraId="41767203" w14:textId="77777777" w:rsidR="00544D64" w:rsidRDefault="00744BD9">
      <w:pPr>
        <w:jc w:val="center"/>
        <w:rPr>
          <w:b/>
        </w:rPr>
      </w:pPr>
      <w:r>
        <w:rPr>
          <w:b/>
        </w:rPr>
        <w:t>VIET</w:t>
      </w:r>
      <w:r>
        <w:rPr>
          <w:b/>
        </w:rPr>
        <w:t>INĖS RINKLIAVOS APSKAITA IR KONTROLĖ</w:t>
      </w:r>
    </w:p>
    <w:p w14:paraId="7800A637" w14:textId="77777777" w:rsidR="00544D64" w:rsidRDefault="00544D64">
      <w:pPr>
        <w:ind w:firstLine="1296"/>
        <w:jc w:val="both"/>
      </w:pPr>
    </w:p>
    <w:p w14:paraId="4BF596F9" w14:textId="77777777" w:rsidR="00544D64" w:rsidRDefault="00744BD9">
      <w:pPr>
        <w:tabs>
          <w:tab w:val="left" w:pos="567"/>
        </w:tabs>
        <w:ind w:firstLine="709"/>
        <w:jc w:val="both"/>
      </w:pPr>
      <w:r>
        <w:t>17. Vietinės rinkliavos rinkimą administruoja ir apskaitą tvarko Savivaldybės administracija Lietuvos Respublikos teisės aktų nustatyta tvarka.</w:t>
      </w:r>
    </w:p>
    <w:p w14:paraId="27ADA633" w14:textId="77777777" w:rsidR="00544D64" w:rsidRDefault="00744BD9">
      <w:pPr>
        <w:tabs>
          <w:tab w:val="left" w:pos="567"/>
        </w:tabs>
        <w:ind w:firstLine="709"/>
        <w:jc w:val="both"/>
      </w:pPr>
      <w:r>
        <w:t xml:space="preserve">18. Vietinės rinkliavos rinkimas kontroliuojamas Lietuvos </w:t>
      </w:r>
      <w:r>
        <w:t>Respublikos rinkliavų įstatymo nustatyta tvarka.</w:t>
      </w:r>
    </w:p>
    <w:p w14:paraId="4BCDC0E7" w14:textId="77777777" w:rsidR="00544D64" w:rsidRDefault="00544D64">
      <w:pPr>
        <w:ind w:firstLine="1296"/>
        <w:jc w:val="both"/>
      </w:pPr>
    </w:p>
    <w:p w14:paraId="2F6E379C" w14:textId="77777777" w:rsidR="00544D64" w:rsidRDefault="00744BD9">
      <w:pPr>
        <w:jc w:val="center"/>
        <w:rPr>
          <w:b/>
        </w:rPr>
      </w:pPr>
      <w:r>
        <w:rPr>
          <w:b/>
        </w:rPr>
        <w:t>VI SKYRIUS</w:t>
      </w:r>
    </w:p>
    <w:p w14:paraId="32581F69" w14:textId="77777777" w:rsidR="00544D64" w:rsidRDefault="00744BD9">
      <w:pPr>
        <w:jc w:val="center"/>
        <w:rPr>
          <w:b/>
        </w:rPr>
      </w:pPr>
      <w:r>
        <w:rPr>
          <w:b/>
        </w:rPr>
        <w:t>VIETINĖS RINKLIAVOS MOKĖTOJO TEISĖS, PAREIGOS IR ATSAKOMYBĖ</w:t>
      </w:r>
    </w:p>
    <w:p w14:paraId="79B9BA69" w14:textId="77777777" w:rsidR="00544D64" w:rsidRDefault="00544D64">
      <w:pPr>
        <w:ind w:left="720"/>
        <w:jc w:val="both"/>
      </w:pPr>
    </w:p>
    <w:p w14:paraId="653141FB" w14:textId="77777777" w:rsidR="00544D64" w:rsidRDefault="00744BD9">
      <w:pPr>
        <w:tabs>
          <w:tab w:val="left" w:pos="0"/>
        </w:tabs>
        <w:ind w:firstLine="709"/>
        <w:jc w:val="both"/>
      </w:pPr>
      <w:r>
        <w:t xml:space="preserve">19. Vietinės rinkliavos mokėtojas, teikdamas informaciją apie nakvynių kainas, privalo informuoti apgyvendinimo paslaugos gavėją apie </w:t>
      </w:r>
      <w:r>
        <w:t>Savivaldybėje nustatytą vietinę rinkliavą.</w:t>
      </w:r>
    </w:p>
    <w:p w14:paraId="2DBD337E" w14:textId="77777777" w:rsidR="00544D64" w:rsidRDefault="00744BD9">
      <w:pPr>
        <w:tabs>
          <w:tab w:val="left" w:pos="0"/>
        </w:tabs>
        <w:ind w:firstLine="709"/>
        <w:jc w:val="both"/>
      </w:pPr>
      <w:r>
        <w:t>20. Vietinės rinkliavos mokėtojas privalo tvarkyti atskirą vietinės rinkliavos apskaitą, tinkamai fiksuoti vietinės rinkliavos surinkimą apskaitos dokumentuose ir juos saugoti.</w:t>
      </w:r>
    </w:p>
    <w:p w14:paraId="4E6D4589" w14:textId="77777777" w:rsidR="00544D64" w:rsidRDefault="00744BD9">
      <w:pPr>
        <w:tabs>
          <w:tab w:val="left" w:pos="0"/>
        </w:tabs>
        <w:ind w:firstLine="709"/>
        <w:jc w:val="both"/>
      </w:pPr>
      <w:r>
        <w:t>21. Vietinės rinkliavos mokėtojas pr</w:t>
      </w:r>
      <w:r>
        <w:t>ivalo laiku pateikti Deklaracijas ir laiku sumokėti apskaičiuotą vietinę rinkliavą.</w:t>
      </w:r>
    </w:p>
    <w:p w14:paraId="51116DAA" w14:textId="77777777" w:rsidR="00544D64" w:rsidRDefault="00744BD9">
      <w:pPr>
        <w:tabs>
          <w:tab w:val="left" w:pos="0"/>
        </w:tabs>
        <w:ind w:firstLine="709"/>
        <w:jc w:val="both"/>
      </w:pPr>
      <w:r>
        <w:t>22. Vietinės rinkliavos mokėtojas turi teisę tikslinti Deklaraciją. Tikslinimo terminas – 2 mėnesiai. Deklaracija tikslinama:</w:t>
      </w:r>
    </w:p>
    <w:p w14:paraId="24A8E4E2" w14:textId="77777777" w:rsidR="00544D64" w:rsidRDefault="00744BD9">
      <w:pPr>
        <w:tabs>
          <w:tab w:val="left" w:pos="0"/>
        </w:tabs>
        <w:ind w:firstLine="709"/>
        <w:jc w:val="both"/>
      </w:pPr>
      <w:r>
        <w:t>22.1. teikiant patikslintą ataskaitinio laikot</w:t>
      </w:r>
      <w:r>
        <w:t>arpio Deklaraciją;</w:t>
      </w:r>
    </w:p>
    <w:p w14:paraId="7E616892" w14:textId="77777777" w:rsidR="00544D64" w:rsidRDefault="00744BD9">
      <w:pPr>
        <w:tabs>
          <w:tab w:val="left" w:pos="0"/>
        </w:tabs>
        <w:ind w:firstLine="709"/>
        <w:jc w:val="both"/>
      </w:pPr>
      <w:r>
        <w:t>22.2. teikiant patikslintą praėjusio laikotarpio Deklaraciją ir teikiamo ataskaitinio laikotarpio Deklaracijoje nurodant dėl tikslinimo susidariusios nepriemokos ar permokos dydį. Kartu su patikslinta deklaracija teikiamas paaiškinamasis</w:t>
      </w:r>
      <w:r>
        <w:t xml:space="preserve"> raštas, kuriame nurodoma tikslinimo priežastis.</w:t>
      </w:r>
    </w:p>
    <w:p w14:paraId="79F5AB43" w14:textId="77777777" w:rsidR="00544D64" w:rsidRDefault="00744BD9">
      <w:pPr>
        <w:tabs>
          <w:tab w:val="left" w:pos="0"/>
        </w:tabs>
        <w:ind w:firstLine="709"/>
        <w:jc w:val="both"/>
      </w:pPr>
      <w:r>
        <w:lastRenderedPageBreak/>
        <w:t xml:space="preserve">23. Susidariusią rinkliavos nepriemoką vietinės rinkliavos mokėtojas turi sumokėti per mėnesį nuo patikslintos Deklaracijos pateikimo. </w:t>
      </w:r>
    </w:p>
    <w:p w14:paraId="60B81DDA" w14:textId="77777777" w:rsidR="00544D64" w:rsidRDefault="00744BD9">
      <w:pPr>
        <w:tabs>
          <w:tab w:val="left" w:pos="0"/>
        </w:tabs>
        <w:ind w:firstLine="709"/>
        <w:jc w:val="both"/>
      </w:pPr>
      <w:r>
        <w:t>24. Vietinės rinkliavos mokėtojas privalo sudaryti sąlygas vietinės rin</w:t>
      </w:r>
      <w:r>
        <w:t>kliavos rinkimą kontroliuojančioms institucijoms atlikti vietinės rinkliavos apskaičiavimo ar teikiamų duomenų apie faktinį užimtumą patikrinimą vietoje arba pagal pareikalavimą pateikti visus duomenis, reikalingus vietinės rinkliavos apskaitai ir kontrole</w:t>
      </w:r>
      <w:r>
        <w:t>i vykdyti.</w:t>
      </w:r>
    </w:p>
    <w:p w14:paraId="125E1F6C" w14:textId="77777777" w:rsidR="00544D64" w:rsidRDefault="00744BD9">
      <w:pPr>
        <w:tabs>
          <w:tab w:val="left" w:pos="0"/>
        </w:tabs>
        <w:ind w:firstLine="709"/>
        <w:jc w:val="both"/>
      </w:pPr>
      <w:r>
        <w:t>25. Vietinės rinkliavos rinkimą kontroliuojančioms institucijoms nustačius ankstesnių mokestinių laikotarpių Deklaracijose pateiktų duomenų netikslumus, vietinės rinkliavos mokėtojas privalo netikslumus ištaisyti ir sumokėti susidariusią nepriem</w:t>
      </w:r>
      <w:r>
        <w:t>oką per vieną mėnesį nuo pranešimo apie nustatytus netikslumus gavimo dienos.</w:t>
      </w:r>
    </w:p>
    <w:p w14:paraId="3FE822F0" w14:textId="77777777" w:rsidR="00544D64" w:rsidRDefault="00744BD9">
      <w:pPr>
        <w:tabs>
          <w:tab w:val="left" w:pos="0"/>
        </w:tabs>
        <w:ind w:firstLine="709"/>
        <w:jc w:val="both"/>
      </w:pPr>
      <w:r>
        <w:t>26. Vietinės rinkliavos mokėtojas, nepateikęs Deklaracijos arba pateikęs klaidingą Deklaraciją, laiku nesumokėjęs vietinės rinkliavos, pažeidžia šiuos Nuostatus ir atsako Lietuvo</w:t>
      </w:r>
      <w:r>
        <w:t>s Respublikos įstatymų nustatyta tvarka.</w:t>
      </w:r>
    </w:p>
    <w:p w14:paraId="47912D93" w14:textId="77777777" w:rsidR="00544D64" w:rsidRDefault="00544D64">
      <w:pPr>
        <w:tabs>
          <w:tab w:val="left" w:pos="0"/>
        </w:tabs>
        <w:ind w:firstLine="284"/>
        <w:jc w:val="both"/>
        <w:rPr>
          <w:strike/>
        </w:rPr>
      </w:pPr>
    </w:p>
    <w:p w14:paraId="278E38D2" w14:textId="77777777" w:rsidR="00544D64" w:rsidRDefault="00744BD9">
      <w:pPr>
        <w:jc w:val="center"/>
        <w:rPr>
          <w:b/>
        </w:rPr>
      </w:pPr>
      <w:r>
        <w:rPr>
          <w:b/>
        </w:rPr>
        <w:t>VII SKYRIUS</w:t>
      </w:r>
    </w:p>
    <w:p w14:paraId="162690A8" w14:textId="77777777" w:rsidR="00544D64" w:rsidRDefault="00744BD9">
      <w:pPr>
        <w:jc w:val="center"/>
        <w:rPr>
          <w:b/>
        </w:rPr>
      </w:pPr>
      <w:r>
        <w:rPr>
          <w:b/>
          <w:bCs/>
          <w:color w:val="000000"/>
          <w:lang w:eastAsia="lt-LT"/>
        </w:rPr>
        <w:t xml:space="preserve">VIETINĖS RINKLIAVOS NESUMOKĖJIMAS LAIKU IR </w:t>
      </w:r>
      <w:r>
        <w:rPr>
          <w:b/>
        </w:rPr>
        <w:t>GRĄŽINIMO TVARKA</w:t>
      </w:r>
    </w:p>
    <w:p w14:paraId="608831A1" w14:textId="77777777" w:rsidR="00544D64" w:rsidRDefault="00544D64">
      <w:pPr>
        <w:ind w:firstLine="1298"/>
        <w:jc w:val="both"/>
      </w:pPr>
    </w:p>
    <w:p w14:paraId="63E4DAF5" w14:textId="77777777" w:rsidR="00544D64" w:rsidRDefault="00744BD9">
      <w:pPr>
        <w:ind w:firstLine="709"/>
        <w:jc w:val="both"/>
      </w:pPr>
      <w:r>
        <w:t>27. Vietinė rinkliava ar jos dalis vietinės rinkliavos mokėtojui grąžinama Lietuvos Respublikos rinkliavų įstatymo nustatyta tvarka.</w:t>
      </w:r>
    </w:p>
    <w:p w14:paraId="5DB0D14D" w14:textId="77777777" w:rsidR="00544D64" w:rsidRDefault="00744BD9">
      <w:pPr>
        <w:ind w:firstLine="709"/>
        <w:jc w:val="both"/>
      </w:pPr>
      <w:r>
        <w:t xml:space="preserve">28. Prašymas dėl vietinės rinkliavos ar jos dalies grąžinimo turi būti pateiktas Savivaldybės administracijai teisės aktų nustatyta tvarka ir terminais. </w:t>
      </w:r>
    </w:p>
    <w:p w14:paraId="635A712E" w14:textId="77777777" w:rsidR="00544D64" w:rsidRDefault="00744BD9">
      <w:pPr>
        <w:ind w:firstLine="709"/>
        <w:jc w:val="both"/>
      </w:pPr>
      <w:r>
        <w:t xml:space="preserve">29. Savivaldybės administracija, išnagrinėjusi vietinės rinkliavos mokėtojo prašymą, priima sprendimą </w:t>
      </w:r>
      <w:r>
        <w:t>ir informuoja vietinės rinkliavos mokėtoją Lietuvos Respublikos viešojo administravimo įstatymo nustatytais terminais.</w:t>
      </w:r>
    </w:p>
    <w:p w14:paraId="1FB4D55E" w14:textId="77777777" w:rsidR="00544D64" w:rsidRDefault="00744BD9">
      <w:pPr>
        <w:ind w:firstLine="709"/>
        <w:jc w:val="both"/>
        <w:rPr>
          <w:color w:val="000000"/>
          <w:lang w:eastAsia="lt-LT"/>
        </w:rPr>
      </w:pPr>
      <w:bookmarkStart w:id="3" w:name="part_9f2552c56a2a4dfbbd21b95c87e142de"/>
      <w:bookmarkEnd w:id="3"/>
      <w:r>
        <w:rPr>
          <w:color w:val="000000"/>
          <w:lang w:eastAsia="lt-LT"/>
        </w:rPr>
        <w:t>30. Vietinės rinkliavos mokėtojui, laiku nesumokėjusiam vietinės rinkliavos, už kiekvieną uždelstą dieną skaičiuojami delspinigiai, kurių</w:t>
      </w:r>
      <w:r>
        <w:rPr>
          <w:color w:val="000000"/>
          <w:lang w:eastAsia="lt-LT"/>
        </w:rPr>
        <w:t xml:space="preserve"> dydis apskaičiuojamas pagal Lietuvos Respublikos mokesčių administravimo įstatyme nustatytą delspinigių dydį.</w:t>
      </w:r>
    </w:p>
    <w:p w14:paraId="776A40F3" w14:textId="77777777" w:rsidR="00544D64" w:rsidRDefault="00744BD9">
      <w:pPr>
        <w:ind w:firstLine="709"/>
        <w:jc w:val="both"/>
        <w:rPr>
          <w:color w:val="000000"/>
          <w:lang w:eastAsia="lt-LT"/>
        </w:rPr>
      </w:pPr>
      <w:bookmarkStart w:id="4" w:name="part_60e77047e9e74607a8b19863a360afaf"/>
      <w:bookmarkEnd w:id="4"/>
      <w:r>
        <w:rPr>
          <w:color w:val="000000"/>
          <w:lang w:eastAsia="lt-LT"/>
        </w:rPr>
        <w:t>31. Nesumokėti delspinigiai automatiškai įskaičiuojami į kito mėnesio deklaraciją ir privalo būti sumokėti.</w:t>
      </w:r>
    </w:p>
    <w:p w14:paraId="424AA742" w14:textId="77777777" w:rsidR="00544D64" w:rsidRDefault="00544D64">
      <w:pPr>
        <w:jc w:val="center"/>
        <w:rPr>
          <w:b/>
        </w:rPr>
      </w:pPr>
      <w:bookmarkStart w:id="5" w:name="part_fa3f84a474a54ab5a0de199f0c947a59"/>
      <w:bookmarkStart w:id="6" w:name="part_200a40ab3f4349babe4f1058fe0d1832"/>
      <w:bookmarkEnd w:id="5"/>
      <w:bookmarkEnd w:id="6"/>
    </w:p>
    <w:p w14:paraId="44FF67EB" w14:textId="77777777" w:rsidR="00544D64" w:rsidRDefault="00744BD9">
      <w:pPr>
        <w:jc w:val="center"/>
        <w:rPr>
          <w:b/>
        </w:rPr>
      </w:pPr>
      <w:r>
        <w:rPr>
          <w:b/>
        </w:rPr>
        <w:t>VIII SKYRIUS</w:t>
      </w:r>
    </w:p>
    <w:p w14:paraId="15426D27" w14:textId="77777777" w:rsidR="00544D64" w:rsidRDefault="00744BD9">
      <w:pPr>
        <w:jc w:val="center"/>
        <w:rPr>
          <w:b/>
        </w:rPr>
      </w:pPr>
      <w:r>
        <w:rPr>
          <w:b/>
        </w:rPr>
        <w:t xml:space="preserve">SPRENDIMŲ DĖL VIETINĖS </w:t>
      </w:r>
      <w:r>
        <w:rPr>
          <w:b/>
        </w:rPr>
        <w:t>RINKLIAVOS PANAUDOJIMO PRIĖMIMAS</w:t>
      </w:r>
    </w:p>
    <w:p w14:paraId="30622F49" w14:textId="77777777" w:rsidR="00544D64" w:rsidRDefault="00544D64">
      <w:pPr>
        <w:tabs>
          <w:tab w:val="left" w:pos="0"/>
        </w:tabs>
        <w:ind w:firstLine="360"/>
        <w:jc w:val="both"/>
      </w:pPr>
    </w:p>
    <w:p w14:paraId="41BCCD40" w14:textId="77777777" w:rsidR="00544D64" w:rsidRDefault="00744BD9">
      <w:pPr>
        <w:tabs>
          <w:tab w:val="left" w:pos="426"/>
        </w:tabs>
        <w:ind w:firstLine="709"/>
        <w:jc w:val="both"/>
      </w:pPr>
      <w:r>
        <w:t xml:space="preserve">32. Rinkliavos panaudojimo kryptis ir lėšas nustato ir sprendimus dėl vietinės rinkliavos panaudojimo priima Savivaldybės taryba. </w:t>
      </w:r>
    </w:p>
    <w:p w14:paraId="031ADFE7" w14:textId="77777777" w:rsidR="00544D64" w:rsidRDefault="00744BD9">
      <w:pPr>
        <w:ind w:firstLine="709"/>
        <w:jc w:val="both"/>
      </w:pPr>
      <w:r>
        <w:t xml:space="preserve">33. </w:t>
      </w:r>
      <w:bookmarkStart w:id="7" w:name="_Hlk157528713"/>
      <w:r>
        <w:t>Sprendimą dėl vietinės rinkliavos tikslinio panaudojimo Savivaldybės tarybai teikia Sav</w:t>
      </w:r>
      <w:r>
        <w:t>ivaldybės meras, remdamasis Savivaldybės mero potvarkiu sudarytos darbo grupės rekomendacijomis, į kurios sudėtį pariteto principu būtų deleguoti Savivaldybės administracijos, Verslo aplinkos darbo grupės, Viešbučių ir restoranų asociacijos ir kitų organiz</w:t>
      </w:r>
      <w:r>
        <w:t>acijų atstovai</w:t>
      </w:r>
      <w:bookmarkEnd w:id="7"/>
      <w:r>
        <w:t>, vadovaujantis šių Nuostatų 3 punktu.</w:t>
      </w:r>
    </w:p>
    <w:p w14:paraId="390C579E" w14:textId="77777777" w:rsidR="00544D64" w:rsidRDefault="00544D64">
      <w:pPr>
        <w:ind w:firstLine="1298"/>
        <w:jc w:val="both"/>
      </w:pPr>
    </w:p>
    <w:p w14:paraId="298A12CE" w14:textId="77777777" w:rsidR="00544D64" w:rsidRDefault="00744BD9">
      <w:pPr>
        <w:jc w:val="center"/>
        <w:rPr>
          <w:b/>
        </w:rPr>
      </w:pPr>
      <w:r>
        <w:rPr>
          <w:b/>
        </w:rPr>
        <w:t>IX SKYRIUS</w:t>
      </w:r>
    </w:p>
    <w:p w14:paraId="3100417A" w14:textId="77777777" w:rsidR="00544D64" w:rsidRDefault="00744BD9">
      <w:pPr>
        <w:jc w:val="center"/>
        <w:rPr>
          <w:b/>
        </w:rPr>
      </w:pPr>
      <w:r>
        <w:rPr>
          <w:b/>
        </w:rPr>
        <w:t>BAIGIAMOSIOS NUOSTATOS</w:t>
      </w:r>
    </w:p>
    <w:p w14:paraId="71DCBA96" w14:textId="77777777" w:rsidR="00544D64" w:rsidRDefault="00544D64">
      <w:pPr>
        <w:jc w:val="center"/>
        <w:rPr>
          <w:b/>
        </w:rPr>
      </w:pPr>
    </w:p>
    <w:p w14:paraId="3BEF0175" w14:textId="77777777" w:rsidR="00544D64" w:rsidRDefault="00744BD9">
      <w:pPr>
        <w:tabs>
          <w:tab w:val="left" w:pos="0"/>
        </w:tabs>
        <w:ind w:firstLine="709"/>
        <w:jc w:val="both"/>
      </w:pPr>
      <w:r>
        <w:t>34. Savivaldybės vietinės rinkliavos administravimo veiksmai, neaprašyti šiuose Nuostatuose, atliekami vadovaujantis Lietuvos Respublikos įstatymais ir kitais vietinių</w:t>
      </w:r>
      <w:r>
        <w:t xml:space="preserve"> rinkliavų administravimo tvarką reglamentuojančiais teisės aktais.</w:t>
      </w:r>
    </w:p>
    <w:p w14:paraId="5B17ADCF" w14:textId="77777777" w:rsidR="00544D64" w:rsidRDefault="00744BD9">
      <w:pPr>
        <w:tabs>
          <w:tab w:val="left" w:pos="0"/>
        </w:tabs>
        <w:ind w:firstLine="567"/>
        <w:jc w:val="center"/>
        <w:rPr>
          <w:b/>
        </w:rPr>
      </w:pPr>
      <w:r>
        <w:t>______________________________</w:t>
      </w:r>
    </w:p>
    <w:sectPr w:rsidR="00544D64">
      <w:headerReference w:type="default" r:id="rId6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9171" w14:textId="77777777" w:rsidR="00000000" w:rsidRDefault="00744BD9">
      <w:r>
        <w:separator/>
      </w:r>
    </w:p>
  </w:endnote>
  <w:endnote w:type="continuationSeparator" w:id="0">
    <w:p w14:paraId="3CE16182" w14:textId="77777777" w:rsidR="00000000" w:rsidRDefault="0074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C2E7" w14:textId="77777777" w:rsidR="00000000" w:rsidRDefault="00744BD9">
      <w:r>
        <w:separator/>
      </w:r>
    </w:p>
  </w:footnote>
  <w:footnote w:type="continuationSeparator" w:id="0">
    <w:p w14:paraId="7CE768DE" w14:textId="77777777" w:rsidR="00000000" w:rsidRDefault="0074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98338"/>
      <w:docPartObj>
        <w:docPartGallery w:val="Page Numbers (Top of Page)"/>
        <w:docPartUnique/>
      </w:docPartObj>
    </w:sdtPr>
    <w:sdtEndPr/>
    <w:sdtContent>
      <w:p w14:paraId="54D2F2C4" w14:textId="77777777" w:rsidR="00544D64" w:rsidRDefault="00744BD9">
        <w:pPr>
          <w:pStyle w:val="Antrats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BB83566" w14:textId="77777777" w:rsidR="00544D64" w:rsidRDefault="00544D6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64"/>
    <w:rsid w:val="00544D64"/>
    <w:rsid w:val="007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7515"/>
  <w15:docId w15:val="{743DD637-5834-4D1B-8ECC-20B67957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354D5"/>
    <w:rPr>
      <w:rFonts w:ascii="Tahoma" w:eastAsia="Times New Roman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925613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925613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92561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354D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7D218C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9256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qFormat/>
    <w:rsid w:val="00925613"/>
    <w:rPr>
      <w:b/>
      <w:bCs/>
    </w:rPr>
  </w:style>
  <w:style w:type="paragraph" w:styleId="Pataisymai">
    <w:name w:val="Revision"/>
    <w:uiPriority w:val="99"/>
    <w:semiHidden/>
    <w:qFormat/>
    <w:rsid w:val="00925613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4476DD"/>
    <w:rPr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5403</Words>
  <Characters>3081</Characters>
  <Application>Microsoft Office Word</Application>
  <DocSecurity>0</DocSecurity>
  <Lines>25</Lines>
  <Paragraphs>16</Paragraphs>
  <ScaleCrop>false</ScaleCrop>
  <Company>KMSA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dc:description/>
  <cp:lastModifiedBy>Jūratė Sokolova</cp:lastModifiedBy>
  <cp:revision>2</cp:revision>
  <cp:lastPrinted>2024-01-29T08:51:00Z</cp:lastPrinted>
  <dcterms:created xsi:type="dcterms:W3CDTF">2024-02-01T06:17:00Z</dcterms:created>
  <dcterms:modified xsi:type="dcterms:W3CDTF">2024-02-01T06:17:00Z</dcterms:modified>
  <dc:language>en-US</dc:language>
</cp:coreProperties>
</file>